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hint="eastAsia" w:ascii="ﾋﾎﾌ・" w:cs="ﾋﾎﾌ・"/>
          <w:b/>
          <w:kern w:val="0"/>
          <w:sz w:val="32"/>
          <w:szCs w:val="24"/>
        </w:rPr>
      </w:pPr>
      <w:r>
        <w:rPr>
          <w:rFonts w:hint="eastAsia" w:ascii="ﾋﾎﾌ・" w:cs="ﾋﾎﾌ・"/>
          <w:b/>
          <w:kern w:val="0"/>
          <w:sz w:val="32"/>
          <w:szCs w:val="24"/>
        </w:rPr>
        <w:t>中国计算机学会大数据学术会议组织原则</w:t>
      </w:r>
    </w:p>
    <w:p>
      <w:pPr>
        <w:autoSpaceDE w:val="0"/>
        <w:autoSpaceDN w:val="0"/>
        <w:adjustRightInd w:val="0"/>
        <w:jc w:val="center"/>
        <w:rPr>
          <w:rFonts w:hint="eastAsia" w:ascii="ﾋﾎﾌ・" w:cs="ﾋﾎﾌ・"/>
          <w:b/>
          <w:kern w:val="0"/>
          <w:sz w:val="32"/>
          <w:szCs w:val="24"/>
        </w:rPr>
      </w:pPr>
    </w:p>
    <w:p>
      <w:pPr>
        <w:autoSpaceDE w:val="0"/>
        <w:autoSpaceDN w:val="0"/>
        <w:adjustRightInd w:val="0"/>
        <w:spacing w:line="360" w:lineRule="auto"/>
        <w:jc w:val="left"/>
        <w:rPr>
          <w:rFonts w:ascii="宋体" w:hAnsi="宋体" w:eastAsia="宋体" w:cs="宋体"/>
          <w:b/>
          <w:kern w:val="0"/>
          <w:sz w:val="24"/>
          <w:szCs w:val="24"/>
        </w:rPr>
      </w:pPr>
      <w:r>
        <w:rPr>
          <w:rFonts w:hint="eastAsia" w:ascii="宋体" w:hAnsi="宋体" w:eastAsia="宋体" w:cs="宋体"/>
          <w:b/>
          <w:kern w:val="0"/>
          <w:sz w:val="24"/>
          <w:szCs w:val="24"/>
        </w:rPr>
        <w:t>一、大数据专家委员会职责</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 决定大会的总体方向，以及每年度的主题；</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 决定大会的主办方、承办方与协办方；</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 决定大会的时间与地点；</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 决定大会的大会主席与程序主席；</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 通过适当渠道对大会进行宣传；</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 邀请大会的Keynote Speakers；</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 审核财务预算和决算。</w:t>
      </w:r>
    </w:p>
    <w:p>
      <w:pPr>
        <w:autoSpaceDE w:val="0"/>
        <w:autoSpaceDN w:val="0"/>
        <w:adjustRightInd w:val="0"/>
        <w:spacing w:line="360" w:lineRule="auto"/>
        <w:ind w:firstLine="480" w:firstLineChars="200"/>
        <w:jc w:val="left"/>
        <w:rPr>
          <w:rFonts w:ascii="宋体" w:hAnsi="宋体" w:eastAsia="宋体" w:cs="宋体"/>
          <w:kern w:val="0"/>
          <w:sz w:val="24"/>
          <w:szCs w:val="24"/>
        </w:rPr>
      </w:pPr>
    </w:p>
    <w:p>
      <w:pPr>
        <w:autoSpaceDE w:val="0"/>
        <w:autoSpaceDN w:val="0"/>
        <w:adjustRightInd w:val="0"/>
        <w:spacing w:line="360" w:lineRule="auto"/>
        <w:jc w:val="left"/>
        <w:rPr>
          <w:rFonts w:ascii="宋体" w:hAnsi="宋体" w:eastAsia="宋体" w:cs="宋体"/>
          <w:b/>
          <w:kern w:val="0"/>
          <w:sz w:val="24"/>
          <w:szCs w:val="24"/>
        </w:rPr>
      </w:pPr>
      <w:r>
        <w:rPr>
          <w:rFonts w:hint="eastAsia" w:ascii="宋体" w:hAnsi="宋体" w:eastAsia="宋体" w:cs="宋体"/>
          <w:b/>
          <w:kern w:val="0"/>
          <w:sz w:val="24"/>
          <w:szCs w:val="24"/>
        </w:rPr>
        <w:t>二、会议承办方职责</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 向大数据专家委推荐大会主席与程序委员会主席的人选。大会主席和程序委员会主席须是国内具有较高学术地位和有很好学术成就的专家，以便吸引更多专家、学者参加会议；</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 向大数据专家委建议大会的时间与地点；</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 向大数据专家委建议大会的年度主题；</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 组织成立大会的程序委员会，由程序委员会负责大会的论文征稿、评审与推荐等工作；</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 组织成立大会的组织委员会，由组织委员会全面负责大会的会务与后勤等工作；</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 负责大会的财务与赞助商招募，会前财务预算与会后财务决算上报大数据专家委员会审核。</w:t>
      </w:r>
    </w:p>
    <w:p>
      <w:pPr>
        <w:autoSpaceDE w:val="0"/>
        <w:autoSpaceDN w:val="0"/>
        <w:adjustRightInd w:val="0"/>
        <w:spacing w:line="360" w:lineRule="auto"/>
        <w:jc w:val="left"/>
        <w:rPr>
          <w:rFonts w:hint="eastAsia" w:ascii="宋体" w:hAnsi="宋体" w:eastAsia="宋体" w:cs="宋体"/>
          <w:b/>
          <w:kern w:val="0"/>
          <w:sz w:val="24"/>
          <w:szCs w:val="24"/>
        </w:rPr>
      </w:pPr>
    </w:p>
    <w:p>
      <w:pPr>
        <w:autoSpaceDE w:val="0"/>
        <w:autoSpaceDN w:val="0"/>
        <w:adjustRightInd w:val="0"/>
        <w:spacing w:line="360" w:lineRule="auto"/>
        <w:jc w:val="left"/>
        <w:rPr>
          <w:rFonts w:hint="eastAsia"/>
          <w:lang w:val="en-US" w:eastAsia="zh-CN"/>
        </w:rPr>
      </w:pPr>
      <w:r>
        <w:rPr>
          <w:rFonts w:hint="eastAsia" w:ascii="宋体" w:hAnsi="宋体" w:eastAsia="宋体" w:cs="宋体"/>
          <w:b/>
          <w:kern w:val="0"/>
          <w:sz w:val="24"/>
          <w:szCs w:val="24"/>
          <w:lang w:val="en-US" w:eastAsia="zh-CN"/>
        </w:rPr>
        <w:t>三</w:t>
      </w:r>
      <w:r>
        <w:rPr>
          <w:rFonts w:hint="eastAsia" w:ascii="宋体" w:hAnsi="宋体" w:eastAsia="宋体" w:cs="宋体"/>
          <w:b/>
          <w:kern w:val="0"/>
          <w:sz w:val="24"/>
          <w:szCs w:val="24"/>
        </w:rPr>
        <w:t>、</w:t>
      </w:r>
      <w:r>
        <w:rPr>
          <w:rFonts w:hint="eastAsia" w:ascii="宋体" w:hAnsi="宋体" w:eastAsia="宋体" w:cs="宋体"/>
          <w:b/>
          <w:kern w:val="0"/>
          <w:sz w:val="24"/>
          <w:szCs w:val="24"/>
          <w:lang w:val="en-US" w:eastAsia="zh-CN"/>
        </w:rPr>
        <w:t>组织机构设立原则</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 中国计算机学会大数据专家委员会和承办方共同承办；</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 大会指导委员会成员固定，为大会作出实质贡献并担任过历届大会主席，方可进入大会指导委员会；</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 组织机构中各类主席名称相对固定，各类主席人数要有所控制，原则上不超过3人为宜；</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 可根据实际情况推荐组委会主席、论文评审主席、国际联络主席、财务主席、宣传主席、出版主席。作出突出贡献的历届主席可征询本人意愿决定是否</w:t>
      </w:r>
      <w:bookmarkStart w:id="0" w:name="_GoBack"/>
      <w:bookmarkEnd w:id="0"/>
      <w:r>
        <w:rPr>
          <w:rFonts w:hint="eastAsia" w:ascii="宋体" w:hAnsi="宋体" w:eastAsia="宋体" w:cs="宋体"/>
          <w:kern w:val="0"/>
          <w:sz w:val="24"/>
          <w:szCs w:val="24"/>
          <w:lang w:val="en-US" w:eastAsia="zh-CN"/>
        </w:rPr>
        <w:t>继续延用；</w:t>
      </w:r>
    </w:p>
    <w:p>
      <w:pPr>
        <w:pStyle w:val="12"/>
        <w:numPr>
          <w:ilvl w:val="0"/>
          <w:numId w:val="0"/>
        </w:numPr>
        <w:autoSpaceDE w:val="0"/>
        <w:autoSpaceDN w:val="0"/>
        <w:adjustRightInd w:val="0"/>
        <w:spacing w:line="360" w:lineRule="auto"/>
        <w:ind w:left="480" w:left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 论坛主席（分论坛、产业论坛、优青论坛）不列入组织机构里，列入会议手册。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ﾋﾎﾌ・">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
    <w:altName w:val="宋体"/>
    <w:panose1 w:val="00000000000000000000"/>
    <w:charset w:val="86"/>
    <w:family w:val="roma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e.....">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swiss"/>
    <w:pitch w:val="default"/>
    <w:sig w:usb0="80000287" w:usb1="28CF3C52" w:usb2="00000016" w:usb3="00000000" w:csb0="0004001F" w:csb1="00000000"/>
  </w:font>
  <w:font w:name="Consolas">
    <w:panose1 w:val="020B0609020204030204"/>
    <w:charset w:val="00"/>
    <w:family w:val="modern"/>
    <w:pitch w:val="default"/>
    <w:sig w:usb0="E00002FF" w:usb1="0000FCFF" w:usb2="00000001" w:usb3="00000000" w:csb0="6000019F" w:csb1="DFD70000"/>
  </w:font>
  <w:font w:name="Trebuchet MS">
    <w:panose1 w:val="020B0603020202020204"/>
    <w:charset w:val="00"/>
    <w:family w:val="swiss"/>
    <w:pitch w:val="default"/>
    <w:sig w:usb0="00000687" w:usb1="00000000" w:usb2="00000000" w:usb3="00000000" w:csb0="2000009F" w:csb1="00000000"/>
  </w:font>
  <w:font w:name="Arial">
    <w:panose1 w:val="020B0604020202020204"/>
    <w:charset w:val="00"/>
    <w:family w:val="swiss"/>
    <w:pitch w:val="default"/>
    <w:sig w:usb0="E0002E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 w:name="Songti SC">
    <w:altName w:val="Times New Roman"/>
    <w:panose1 w:val="00000000000000000000"/>
    <w:charset w:val="00"/>
    <w:family w:val="roman"/>
    <w:pitch w:val="default"/>
    <w:sig w:usb0="00000000" w:usb1="00000000" w:usb2="00000000" w:usb3="00000000" w:csb0="00000000" w:csb1="00000000"/>
  </w:font>
  <w:font w:name="AdvGulliv-R">
    <w:altName w:val="Yu Gothic"/>
    <w:panose1 w:val="00000000000000000000"/>
    <w:charset w:val="80"/>
    <w:family w:val="auto"/>
    <w:pitch w:val="default"/>
    <w:sig w:usb0="00000000" w:usb1="00000000" w:usb2="00000010" w:usb3="00000000" w:csb0="00020000" w:csb1="0000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86"/>
    <w:family w:val="modern"/>
    <w:pitch w:val="default"/>
    <w:sig w:usb0="00000000" w:usb1="00000000" w:usb2="00000010" w:usb3="00000000" w:csb0="00040000" w:csb1="00000000"/>
  </w:font>
  <w:font w:name="Xingkai SC Bold">
    <w:altName w:val="Arial Unicode MS"/>
    <w:panose1 w:val="00000000000000000000"/>
    <w:charset w:val="00"/>
    <w:family w:val="auto"/>
    <w:pitch w:val="default"/>
    <w:sig w:usb0="00000000" w:usb1="00000000" w:usb2="00000000" w:usb3="00000000" w:csb0="00040001" w:csb1="00000000"/>
  </w:font>
  <w:font w:name="PMingLiU-ExtB">
    <w:panose1 w:val="02020500000000000000"/>
    <w:charset w:val="88"/>
    <w:family w:val="auto"/>
    <w:pitch w:val="default"/>
    <w:sig w:usb0="8000002F" w:usb1="02000008" w:usb2="00000000" w:usb3="00000000" w:csb0="0010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8F"/>
    <w:rsid w:val="000354A8"/>
    <w:rsid w:val="000565A6"/>
    <w:rsid w:val="000721A4"/>
    <w:rsid w:val="0008380D"/>
    <w:rsid w:val="000C455A"/>
    <w:rsid w:val="000D1620"/>
    <w:rsid w:val="00122749"/>
    <w:rsid w:val="00140D12"/>
    <w:rsid w:val="00166234"/>
    <w:rsid w:val="001B3B86"/>
    <w:rsid w:val="001D333C"/>
    <w:rsid w:val="001D7F33"/>
    <w:rsid w:val="001E1364"/>
    <w:rsid w:val="001F771A"/>
    <w:rsid w:val="00244BBF"/>
    <w:rsid w:val="002678CB"/>
    <w:rsid w:val="00292876"/>
    <w:rsid w:val="002C0EB4"/>
    <w:rsid w:val="00312672"/>
    <w:rsid w:val="00316320"/>
    <w:rsid w:val="0032014D"/>
    <w:rsid w:val="00346587"/>
    <w:rsid w:val="003A33A9"/>
    <w:rsid w:val="003D34E3"/>
    <w:rsid w:val="00403676"/>
    <w:rsid w:val="00404EC8"/>
    <w:rsid w:val="004356FA"/>
    <w:rsid w:val="004B7D27"/>
    <w:rsid w:val="004E0048"/>
    <w:rsid w:val="005019D5"/>
    <w:rsid w:val="00520D9A"/>
    <w:rsid w:val="005227E4"/>
    <w:rsid w:val="005A0020"/>
    <w:rsid w:val="005A036D"/>
    <w:rsid w:val="005C45FD"/>
    <w:rsid w:val="005E265A"/>
    <w:rsid w:val="00624C81"/>
    <w:rsid w:val="006261D0"/>
    <w:rsid w:val="0063294C"/>
    <w:rsid w:val="00667A3D"/>
    <w:rsid w:val="00682392"/>
    <w:rsid w:val="006E1FF5"/>
    <w:rsid w:val="0072285A"/>
    <w:rsid w:val="00771CA4"/>
    <w:rsid w:val="00773B68"/>
    <w:rsid w:val="007A5C4E"/>
    <w:rsid w:val="007B10FC"/>
    <w:rsid w:val="007B24C8"/>
    <w:rsid w:val="007C43BE"/>
    <w:rsid w:val="007E1DAC"/>
    <w:rsid w:val="00805542"/>
    <w:rsid w:val="008058F0"/>
    <w:rsid w:val="00834233"/>
    <w:rsid w:val="008901F5"/>
    <w:rsid w:val="008A1D8A"/>
    <w:rsid w:val="008A47AC"/>
    <w:rsid w:val="008C14F6"/>
    <w:rsid w:val="009131AB"/>
    <w:rsid w:val="009226F5"/>
    <w:rsid w:val="00953A93"/>
    <w:rsid w:val="00960876"/>
    <w:rsid w:val="009811E2"/>
    <w:rsid w:val="009A10E6"/>
    <w:rsid w:val="009B4DA7"/>
    <w:rsid w:val="009D00C4"/>
    <w:rsid w:val="009D5D0F"/>
    <w:rsid w:val="00A076F3"/>
    <w:rsid w:val="00A2458A"/>
    <w:rsid w:val="00A51278"/>
    <w:rsid w:val="00A52198"/>
    <w:rsid w:val="00A73F2C"/>
    <w:rsid w:val="00AC13B3"/>
    <w:rsid w:val="00B564B5"/>
    <w:rsid w:val="00B7226F"/>
    <w:rsid w:val="00B973FC"/>
    <w:rsid w:val="00BE7228"/>
    <w:rsid w:val="00BF1EEC"/>
    <w:rsid w:val="00BF2EC1"/>
    <w:rsid w:val="00BF39D5"/>
    <w:rsid w:val="00BF7B3B"/>
    <w:rsid w:val="00C00190"/>
    <w:rsid w:val="00C32783"/>
    <w:rsid w:val="00C8368F"/>
    <w:rsid w:val="00C902B2"/>
    <w:rsid w:val="00C9692E"/>
    <w:rsid w:val="00CB1B36"/>
    <w:rsid w:val="00CF3BF3"/>
    <w:rsid w:val="00D22625"/>
    <w:rsid w:val="00D67773"/>
    <w:rsid w:val="00D91F5B"/>
    <w:rsid w:val="00D9632F"/>
    <w:rsid w:val="00D96A08"/>
    <w:rsid w:val="00DA1217"/>
    <w:rsid w:val="00DA3676"/>
    <w:rsid w:val="00DA5A3E"/>
    <w:rsid w:val="00E0432D"/>
    <w:rsid w:val="00E22E04"/>
    <w:rsid w:val="00E326DE"/>
    <w:rsid w:val="00E33946"/>
    <w:rsid w:val="00E46BD9"/>
    <w:rsid w:val="00E74817"/>
    <w:rsid w:val="00E829DA"/>
    <w:rsid w:val="00E87335"/>
    <w:rsid w:val="00EB510A"/>
    <w:rsid w:val="00F1529B"/>
    <w:rsid w:val="00F162AD"/>
    <w:rsid w:val="00F3734E"/>
    <w:rsid w:val="00F4407B"/>
    <w:rsid w:val="00F57A28"/>
    <w:rsid w:val="00F676FE"/>
    <w:rsid w:val="00FC4203"/>
    <w:rsid w:val="00FF0A45"/>
    <w:rsid w:val="05EA06D2"/>
    <w:rsid w:val="095D6303"/>
    <w:rsid w:val="0FAE35E9"/>
    <w:rsid w:val="10233B77"/>
    <w:rsid w:val="1123346E"/>
    <w:rsid w:val="11E53AF4"/>
    <w:rsid w:val="18FE5EEC"/>
    <w:rsid w:val="19A271FF"/>
    <w:rsid w:val="1BEF0C44"/>
    <w:rsid w:val="1FB14FE4"/>
    <w:rsid w:val="24B746F6"/>
    <w:rsid w:val="25275AF0"/>
    <w:rsid w:val="2A7F3B29"/>
    <w:rsid w:val="31D5271B"/>
    <w:rsid w:val="33CC2C31"/>
    <w:rsid w:val="35EF48F1"/>
    <w:rsid w:val="36195B68"/>
    <w:rsid w:val="3D2F06AD"/>
    <w:rsid w:val="3ED26931"/>
    <w:rsid w:val="46273BF3"/>
    <w:rsid w:val="47316521"/>
    <w:rsid w:val="4A43632D"/>
    <w:rsid w:val="4BEC1445"/>
    <w:rsid w:val="4C547E5B"/>
    <w:rsid w:val="510330E3"/>
    <w:rsid w:val="5581630A"/>
    <w:rsid w:val="55841549"/>
    <w:rsid w:val="586F0CBC"/>
    <w:rsid w:val="5E742CCF"/>
    <w:rsid w:val="630D259A"/>
    <w:rsid w:val="66ED5858"/>
    <w:rsid w:val="6DD7073D"/>
    <w:rsid w:val="6EE668ED"/>
    <w:rsid w:val="703545FC"/>
    <w:rsid w:val="738668C6"/>
    <w:rsid w:val="747E5C19"/>
    <w:rsid w:val="792C12B8"/>
    <w:rsid w:val="7A5C1CCA"/>
  </w:rsids>
  <m:mathPr>
    <m:lMargin m:val="0"/>
    <m:mathFont m:val="Cambria Math"/>
    <m:rMargin m:val="0"/>
    <m:wrapIndent m:val="1440"/>
    <m:brkBin m:val="before"/>
    <m:brkBinSub m:val="--"/>
    <m:defJc m:val="centerGroup"/>
    <m:intLim m:val="subSup"/>
    <m:naryLim m:val="undOvr"/>
    <m:smallFrac m:val="0"/>
    <m:dispDef/>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6">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Hyperlink"/>
    <w:basedOn w:val="6"/>
    <w:unhideWhenUsed/>
    <w:qFormat/>
    <w:uiPriority w:val="99"/>
    <w:rPr>
      <w:color w:val="3894C1"/>
      <w:u w:val="none"/>
    </w:rPr>
  </w:style>
  <w:style w:type="character" w:customStyle="1" w:styleId="9">
    <w:name w:val="highlight1"/>
    <w:basedOn w:val="6"/>
    <w:qFormat/>
    <w:uiPriority w:val="0"/>
    <w:rPr>
      <w:color w:val="FF0000"/>
    </w:rPr>
  </w:style>
  <w:style w:type="character" w:customStyle="1" w:styleId="10">
    <w:name w:val="页眉 Char"/>
    <w:basedOn w:val="6"/>
    <w:link w:val="4"/>
    <w:qFormat/>
    <w:uiPriority w:val="99"/>
    <w:rPr>
      <w:sz w:val="18"/>
      <w:szCs w:val="18"/>
    </w:rPr>
  </w:style>
  <w:style w:type="character" w:customStyle="1" w:styleId="11">
    <w:name w:val="页脚 Char"/>
    <w:basedOn w:val="6"/>
    <w:link w:val="3"/>
    <w:qFormat/>
    <w:uiPriority w:val="99"/>
    <w:rPr>
      <w:sz w:val="18"/>
      <w:szCs w:val="18"/>
    </w:rPr>
  </w:style>
  <w:style w:type="paragraph" w:customStyle="1"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72C841-1472-4BF2-972C-734B8D389D1D}">
  <ds:schemaRefs/>
</ds:datastoreItem>
</file>

<file path=docProps/app.xml><?xml version="1.0" encoding="utf-8"?>
<Properties xmlns="http://schemas.openxmlformats.org/officeDocument/2006/extended-properties" xmlns:vt="http://schemas.openxmlformats.org/officeDocument/2006/docPropsVTypes">
  <Template>Normal.dotm</Template>
  <Pages>1</Pages>
  <Words>58</Words>
  <Characters>337</Characters>
  <Lines>2</Lines>
  <Paragraphs>1</Paragraphs>
  <ScaleCrop>false</ScaleCrop>
  <LinksUpToDate>false</LinksUpToDate>
  <CharactersWithSpaces>394</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2015-03-03T03:27:00Z</dcterms:created>
  <dc:creator>mxf</dc:creator>
  <cp:lastModifiedBy>Sophiajing</cp:lastModifiedBy>
  <dcterms:modified xsi:type="dcterms:W3CDTF">2017-01-06T13:37:34Z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