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75A" w:rsidRPr="005C475A" w:rsidRDefault="005C475A" w:rsidP="005C475A">
      <w:pPr>
        <w:spacing w:line="276" w:lineRule="auto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5C475A">
        <w:rPr>
          <w:rFonts w:ascii="Times New Roman" w:hAnsi="Times New Roman" w:cs="Times New Roman"/>
          <w:b/>
          <w:bCs/>
          <w:color w:val="000000"/>
          <w:sz w:val="32"/>
          <w:szCs w:val="32"/>
        </w:rPr>
        <w:t>CCF</w:t>
      </w:r>
      <w:r w:rsidRPr="005C475A">
        <w:rPr>
          <w:rFonts w:ascii="Times New Roman" w:cs="Times New Roman" w:hint="eastAsia"/>
          <w:b/>
          <w:bCs/>
          <w:color w:val="000000"/>
          <w:sz w:val="32"/>
          <w:szCs w:val="32"/>
        </w:rPr>
        <w:t>专委改革试点专项经费使用指南</w:t>
      </w:r>
    </w:p>
    <w:p w:rsidR="00216B21" w:rsidRDefault="00216B21" w:rsidP="005C475A">
      <w:pPr>
        <w:spacing w:line="276" w:lineRule="auto"/>
        <w:ind w:left="284" w:hanging="284"/>
        <w:rPr>
          <w:rFonts w:ascii="Times New Roman" w:eastAsiaTheme="minorEastAsia" w:hAnsi="Times New Roman" w:cs="Times New Roman"/>
          <w:color w:val="000000"/>
        </w:rPr>
      </w:pPr>
    </w:p>
    <w:p w:rsidR="005C475A" w:rsidRPr="00DF7D7C" w:rsidRDefault="005C475A" w:rsidP="00F70382">
      <w:pPr>
        <w:spacing w:line="276" w:lineRule="auto"/>
        <w:ind w:left="120" w:hangingChars="50" w:hanging="120"/>
        <w:rPr>
          <w:rFonts w:ascii="Times New Roman" w:hAnsi="Times New Roman" w:cs="Times New Roman"/>
          <w:color w:val="000000"/>
          <w:sz w:val="24"/>
          <w:szCs w:val="24"/>
        </w:rPr>
      </w:pPr>
      <w:r w:rsidRPr="00DF7D7C">
        <w:rPr>
          <w:rFonts w:ascii="Times New Roman" w:eastAsia="Times New Roman" w:hAnsi="Times New Roman" w:cs="Times New Roman"/>
          <w:color w:val="000000"/>
          <w:sz w:val="24"/>
          <w:szCs w:val="24"/>
        </w:rPr>
        <w:t>1.  </w:t>
      </w:r>
      <w:r w:rsidR="00F70382">
        <w:rPr>
          <w:rFonts w:ascii="Times New Roman" w:eastAsiaTheme="minorEastAsia" w:hAnsi="Times New Roman" w:cs="Times New Roman" w:hint="eastAsia"/>
          <w:color w:val="000000"/>
          <w:sz w:val="24"/>
          <w:szCs w:val="24"/>
        </w:rPr>
        <w:t xml:space="preserve"> </w:t>
      </w:r>
      <w:r w:rsidRPr="00DF7D7C">
        <w:rPr>
          <w:rFonts w:ascii="Times New Roman" w:cs="Times New Roman" w:hint="eastAsia"/>
          <w:color w:val="000000"/>
          <w:sz w:val="24"/>
          <w:szCs w:val="24"/>
        </w:rPr>
        <w:t>为激励和引导专委在组织架构和学术年会等方面改革和提高，</w:t>
      </w:r>
      <w:r w:rsidRPr="00DF7D7C">
        <w:rPr>
          <w:rFonts w:ascii="Times New Roman" w:hAnsi="Times New Roman" w:cs="Times New Roman"/>
          <w:color w:val="000000"/>
          <w:sz w:val="24"/>
          <w:szCs w:val="24"/>
        </w:rPr>
        <w:t>CCF</w:t>
      </w:r>
      <w:r w:rsidRPr="00DF7D7C">
        <w:rPr>
          <w:rFonts w:ascii="Times New Roman" w:cs="Times New Roman" w:hint="eastAsia"/>
          <w:color w:val="000000"/>
          <w:sz w:val="24"/>
          <w:szCs w:val="24"/>
        </w:rPr>
        <w:t>设立专委改革试点专项经费。对每个列入改革试点的专委三年资助</w:t>
      </w:r>
      <w:r w:rsidRPr="00DF7D7C">
        <w:rPr>
          <w:rFonts w:ascii="Times New Roman" w:cs="Times New Roman"/>
          <w:color w:val="000000"/>
          <w:sz w:val="24"/>
          <w:szCs w:val="24"/>
        </w:rPr>
        <w:t>10</w:t>
      </w:r>
      <w:r w:rsidRPr="00DF7D7C">
        <w:rPr>
          <w:rFonts w:ascii="Times New Roman" w:cs="Times New Roman" w:hint="eastAsia"/>
          <w:color w:val="000000"/>
          <w:sz w:val="24"/>
          <w:szCs w:val="24"/>
        </w:rPr>
        <w:t>万元人民币。为规范该专项经费使用，制定本指南。</w:t>
      </w:r>
    </w:p>
    <w:p w:rsidR="00EF6A34" w:rsidRPr="00DF7D7C" w:rsidRDefault="00EF6A34" w:rsidP="005C475A">
      <w:pPr>
        <w:spacing w:line="276" w:lineRule="auto"/>
        <w:ind w:left="284" w:hanging="284"/>
        <w:rPr>
          <w:rFonts w:ascii="Times New Roman" w:eastAsiaTheme="minorEastAsia" w:hAnsi="Times New Roman" w:cs="Times New Roman"/>
          <w:color w:val="000000"/>
          <w:sz w:val="24"/>
          <w:szCs w:val="24"/>
        </w:rPr>
      </w:pPr>
    </w:p>
    <w:p w:rsidR="005C475A" w:rsidRPr="00DF7D7C" w:rsidRDefault="005C475A" w:rsidP="005C475A">
      <w:pPr>
        <w:spacing w:line="276" w:lineRule="auto"/>
        <w:ind w:left="284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DF7D7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2.    </w:t>
      </w:r>
      <w:r w:rsidRPr="00DF7D7C">
        <w:rPr>
          <w:rFonts w:ascii="Times New Roman" w:cs="Times New Roman" w:hint="eastAsia"/>
          <w:color w:val="000000"/>
          <w:sz w:val="24"/>
          <w:szCs w:val="24"/>
        </w:rPr>
        <w:t>专项经费可用于与专</w:t>
      </w:r>
      <w:proofErr w:type="gramStart"/>
      <w:r w:rsidRPr="00DF7D7C">
        <w:rPr>
          <w:rFonts w:ascii="Times New Roman" w:cs="Times New Roman" w:hint="eastAsia"/>
          <w:color w:val="000000"/>
          <w:sz w:val="24"/>
          <w:szCs w:val="24"/>
        </w:rPr>
        <w:t>委学术</w:t>
      </w:r>
      <w:proofErr w:type="gramEnd"/>
      <w:r w:rsidRPr="00DF7D7C">
        <w:rPr>
          <w:rFonts w:ascii="Times New Roman" w:cs="Times New Roman" w:hint="eastAsia"/>
          <w:color w:val="000000"/>
          <w:sz w:val="24"/>
          <w:szCs w:val="24"/>
        </w:rPr>
        <w:t>活动及组织机构方面有关的业务，包括：</w:t>
      </w:r>
    </w:p>
    <w:p w:rsidR="005C475A" w:rsidRPr="00DF7D7C" w:rsidRDefault="005C475A" w:rsidP="005C475A">
      <w:pPr>
        <w:spacing w:line="276" w:lineRule="auto"/>
        <w:ind w:left="930" w:hanging="420"/>
        <w:rPr>
          <w:rFonts w:ascii="Times New Roman" w:hAnsi="Times New Roman" w:cs="Times New Roman"/>
          <w:color w:val="000000"/>
          <w:sz w:val="24"/>
          <w:szCs w:val="24"/>
        </w:rPr>
      </w:pPr>
      <w:r w:rsidRPr="00DF7D7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1)        </w:t>
      </w:r>
      <w:r w:rsidRPr="00DF7D7C">
        <w:rPr>
          <w:rFonts w:ascii="Times New Roman" w:cs="Times New Roman" w:hint="eastAsia"/>
          <w:color w:val="000000"/>
          <w:sz w:val="24"/>
          <w:szCs w:val="24"/>
        </w:rPr>
        <w:t>差旅费：邀请大会报告专家的相关费用，如住宿、交通费（机票限经济舱）等。</w:t>
      </w:r>
    </w:p>
    <w:p w:rsidR="005C475A" w:rsidRPr="00DF7D7C" w:rsidRDefault="005C475A" w:rsidP="005C475A">
      <w:pPr>
        <w:spacing w:line="276" w:lineRule="auto"/>
        <w:ind w:left="930" w:hanging="420"/>
        <w:rPr>
          <w:rFonts w:ascii="Times New Roman" w:hAnsi="Times New Roman" w:cs="Times New Roman"/>
          <w:color w:val="000000"/>
          <w:sz w:val="24"/>
          <w:szCs w:val="24"/>
        </w:rPr>
      </w:pPr>
      <w:r w:rsidRPr="00DF7D7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2)        </w:t>
      </w:r>
      <w:r w:rsidRPr="00DF7D7C">
        <w:rPr>
          <w:rFonts w:ascii="Times New Roman" w:cs="Times New Roman" w:hint="eastAsia"/>
          <w:color w:val="000000"/>
          <w:sz w:val="24"/>
          <w:szCs w:val="24"/>
        </w:rPr>
        <w:t>会议组织费用：如会议场地、纪念牌（品）、宣传册（品）、胸卡、交通、奖品、餐饮、外包劳务等与活动有关的支出。</w:t>
      </w:r>
    </w:p>
    <w:p w:rsidR="005C475A" w:rsidRPr="00DF7D7C" w:rsidRDefault="005C475A" w:rsidP="005C475A">
      <w:pPr>
        <w:spacing w:line="276" w:lineRule="auto"/>
        <w:ind w:left="930" w:hanging="420"/>
        <w:rPr>
          <w:rFonts w:ascii="Times New Roman" w:hAnsi="Times New Roman" w:cs="Times New Roman"/>
          <w:color w:val="000000"/>
          <w:sz w:val="24"/>
          <w:szCs w:val="24"/>
        </w:rPr>
      </w:pPr>
      <w:r w:rsidRPr="00DF7D7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3)        </w:t>
      </w:r>
      <w:r w:rsidRPr="00DF7D7C">
        <w:rPr>
          <w:rFonts w:ascii="Times New Roman" w:cs="Times New Roman" w:hint="eastAsia"/>
          <w:color w:val="000000"/>
          <w:sz w:val="24"/>
          <w:szCs w:val="24"/>
        </w:rPr>
        <w:t>出版费用：学术活动论文集、报告及有关成果集结的出版费用。</w:t>
      </w:r>
    </w:p>
    <w:p w:rsidR="005C475A" w:rsidRPr="00DF7D7C" w:rsidRDefault="005C475A" w:rsidP="005C475A">
      <w:pPr>
        <w:spacing w:line="276" w:lineRule="auto"/>
        <w:ind w:left="930" w:hanging="420"/>
        <w:rPr>
          <w:rFonts w:ascii="Times New Roman" w:hAnsi="Times New Roman" w:cs="Times New Roman"/>
          <w:color w:val="000000"/>
          <w:sz w:val="24"/>
          <w:szCs w:val="24"/>
        </w:rPr>
      </w:pPr>
      <w:r w:rsidRPr="00DF7D7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4)        </w:t>
      </w:r>
      <w:r w:rsidRPr="00DF7D7C">
        <w:rPr>
          <w:rFonts w:ascii="Times New Roman" w:cs="Times New Roman" w:hint="eastAsia"/>
          <w:color w:val="000000"/>
          <w:sz w:val="24"/>
          <w:szCs w:val="24"/>
        </w:rPr>
        <w:t>奖励：相关奖励品的支出。</w:t>
      </w:r>
    </w:p>
    <w:p w:rsidR="005C475A" w:rsidRPr="00DF7D7C" w:rsidRDefault="005C475A" w:rsidP="005C475A">
      <w:pPr>
        <w:spacing w:line="276" w:lineRule="auto"/>
        <w:ind w:left="930" w:hanging="420"/>
        <w:rPr>
          <w:rFonts w:ascii="Times New Roman" w:hAnsi="Times New Roman" w:cs="Times New Roman"/>
          <w:color w:val="000000"/>
          <w:sz w:val="24"/>
          <w:szCs w:val="24"/>
        </w:rPr>
      </w:pPr>
      <w:r w:rsidRPr="00DF7D7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5)        </w:t>
      </w:r>
      <w:r w:rsidRPr="00DF7D7C">
        <w:rPr>
          <w:rFonts w:ascii="Times New Roman" w:cs="Times New Roman" w:hint="eastAsia"/>
          <w:color w:val="000000"/>
          <w:sz w:val="24"/>
          <w:szCs w:val="24"/>
        </w:rPr>
        <w:t>参加</w:t>
      </w:r>
      <w:r w:rsidRPr="00DF7D7C">
        <w:rPr>
          <w:rFonts w:ascii="Times New Roman" w:hAnsi="Times New Roman" w:cs="Times New Roman"/>
          <w:color w:val="000000"/>
          <w:sz w:val="24"/>
          <w:szCs w:val="24"/>
        </w:rPr>
        <w:t>CCF</w:t>
      </w:r>
      <w:r w:rsidRPr="00DF7D7C">
        <w:rPr>
          <w:rFonts w:ascii="Times New Roman" w:cs="Times New Roman" w:hint="eastAsia"/>
          <w:color w:val="000000"/>
          <w:sz w:val="24"/>
          <w:szCs w:val="24"/>
        </w:rPr>
        <w:t>活动：主要负责人参加总部会议时的差旅支出。</w:t>
      </w:r>
    </w:p>
    <w:p w:rsidR="00EF6A34" w:rsidRPr="00DF7D7C" w:rsidRDefault="00EF6A34" w:rsidP="005C475A">
      <w:pPr>
        <w:spacing w:line="276" w:lineRule="auto"/>
        <w:ind w:left="284" w:hanging="284"/>
        <w:rPr>
          <w:rFonts w:ascii="Times New Roman" w:eastAsiaTheme="minorEastAsia" w:hAnsi="Times New Roman" w:cs="Times New Roman"/>
          <w:color w:val="000000"/>
          <w:sz w:val="24"/>
          <w:szCs w:val="24"/>
        </w:rPr>
      </w:pPr>
    </w:p>
    <w:p w:rsidR="005C475A" w:rsidRPr="00DF7D7C" w:rsidRDefault="005C475A" w:rsidP="005C475A">
      <w:pPr>
        <w:spacing w:line="276" w:lineRule="auto"/>
        <w:ind w:left="284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DF7D7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3.    </w:t>
      </w:r>
      <w:r w:rsidRPr="00DF7D7C">
        <w:rPr>
          <w:rFonts w:ascii="Times New Roman" w:cs="Times New Roman" w:hint="eastAsia"/>
          <w:color w:val="000000"/>
          <w:sz w:val="24"/>
          <w:szCs w:val="24"/>
        </w:rPr>
        <w:t>专项资金使用限制：</w:t>
      </w:r>
    </w:p>
    <w:p w:rsidR="005C475A" w:rsidRPr="00DF7D7C" w:rsidRDefault="005C475A" w:rsidP="005C475A">
      <w:pPr>
        <w:spacing w:line="276" w:lineRule="auto"/>
        <w:ind w:left="930" w:hanging="420"/>
        <w:rPr>
          <w:rFonts w:ascii="Times New Roman" w:hAnsi="Times New Roman" w:cs="Times New Roman"/>
          <w:color w:val="000000"/>
          <w:sz w:val="24"/>
          <w:szCs w:val="24"/>
        </w:rPr>
      </w:pPr>
      <w:r w:rsidRPr="00DF7D7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1)        </w:t>
      </w:r>
      <w:r w:rsidRPr="00DF7D7C">
        <w:rPr>
          <w:rFonts w:ascii="Times New Roman" w:cs="Times New Roman" w:hint="eastAsia"/>
          <w:color w:val="000000"/>
          <w:sz w:val="24"/>
          <w:szCs w:val="24"/>
        </w:rPr>
        <w:t>餐费：餐饮支出不得超出年度总支出的</w:t>
      </w:r>
      <w:r w:rsidRPr="00DF7D7C">
        <w:rPr>
          <w:rFonts w:ascii="Times New Roman" w:hAnsi="Times New Roman" w:cs="Times New Roman"/>
          <w:color w:val="000000"/>
          <w:sz w:val="24"/>
          <w:szCs w:val="24"/>
        </w:rPr>
        <w:t>20%</w:t>
      </w:r>
      <w:r w:rsidRPr="00DF7D7C">
        <w:rPr>
          <w:rFonts w:ascii="Times New Roman" w:cs="Times New Roman" w:hint="eastAsia"/>
          <w:color w:val="000000"/>
          <w:sz w:val="24"/>
          <w:szCs w:val="24"/>
        </w:rPr>
        <w:t>。</w:t>
      </w:r>
    </w:p>
    <w:p w:rsidR="005C475A" w:rsidRPr="00DF7D7C" w:rsidRDefault="005C475A" w:rsidP="005C475A">
      <w:pPr>
        <w:spacing w:line="276" w:lineRule="auto"/>
        <w:ind w:left="930" w:hanging="420"/>
        <w:rPr>
          <w:rFonts w:ascii="Times New Roman" w:hAnsi="Times New Roman" w:cs="Times New Roman"/>
          <w:color w:val="000000"/>
          <w:sz w:val="24"/>
          <w:szCs w:val="24"/>
        </w:rPr>
      </w:pPr>
      <w:r w:rsidRPr="00DF7D7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2)        </w:t>
      </w:r>
      <w:r w:rsidRPr="00DF7D7C">
        <w:rPr>
          <w:rFonts w:ascii="Times New Roman" w:cs="Times New Roman" w:hint="eastAsia"/>
          <w:color w:val="000000"/>
          <w:sz w:val="24"/>
          <w:szCs w:val="24"/>
        </w:rPr>
        <w:t>劳务费：专委兼职工作人员均属于</w:t>
      </w:r>
      <w:r w:rsidRPr="00DF7D7C">
        <w:rPr>
          <w:rFonts w:ascii="Times New Roman" w:hAnsi="Times New Roman" w:cs="Times New Roman"/>
          <w:color w:val="000000"/>
          <w:sz w:val="24"/>
          <w:szCs w:val="24"/>
        </w:rPr>
        <w:t>CCF</w:t>
      </w:r>
      <w:r w:rsidRPr="00DF7D7C">
        <w:rPr>
          <w:rFonts w:ascii="Times New Roman" w:cs="Times New Roman" w:hint="eastAsia"/>
          <w:color w:val="000000"/>
          <w:sz w:val="24"/>
          <w:szCs w:val="24"/>
        </w:rPr>
        <w:t>志愿者，不应领取劳务费。</w:t>
      </w:r>
    </w:p>
    <w:p w:rsidR="005C475A" w:rsidRPr="00DF7D7C" w:rsidRDefault="005C475A" w:rsidP="005C475A">
      <w:pPr>
        <w:spacing w:line="276" w:lineRule="auto"/>
        <w:ind w:left="930" w:hanging="420"/>
        <w:rPr>
          <w:rFonts w:ascii="Times New Roman" w:hAnsi="Times New Roman" w:cs="Times New Roman"/>
          <w:color w:val="000000"/>
          <w:sz w:val="24"/>
          <w:szCs w:val="24"/>
        </w:rPr>
      </w:pPr>
      <w:r w:rsidRPr="00DF7D7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3)        </w:t>
      </w:r>
      <w:r w:rsidRPr="00DF7D7C">
        <w:rPr>
          <w:rFonts w:ascii="Times New Roman" w:cs="Times New Roman" w:hint="eastAsia"/>
          <w:color w:val="000000"/>
          <w:sz w:val="24"/>
          <w:szCs w:val="24"/>
        </w:rPr>
        <w:t>专委人员出国不得使用此经费。</w:t>
      </w:r>
    </w:p>
    <w:p w:rsidR="00EF6A34" w:rsidRPr="00DF7D7C" w:rsidRDefault="00EF6A34" w:rsidP="005C475A">
      <w:pPr>
        <w:spacing w:line="276" w:lineRule="auto"/>
        <w:ind w:left="284" w:hanging="284"/>
        <w:rPr>
          <w:rFonts w:ascii="Times New Roman" w:eastAsiaTheme="minorEastAsia" w:hAnsi="Times New Roman" w:cs="Times New Roman"/>
          <w:color w:val="000000"/>
          <w:sz w:val="24"/>
          <w:szCs w:val="24"/>
        </w:rPr>
      </w:pPr>
    </w:p>
    <w:p w:rsidR="005C475A" w:rsidRPr="00DF7D7C" w:rsidRDefault="005C475A" w:rsidP="005C475A">
      <w:pPr>
        <w:spacing w:line="276" w:lineRule="auto"/>
        <w:ind w:left="284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DF7D7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4.    </w:t>
      </w:r>
      <w:r w:rsidRPr="00DF7D7C">
        <w:rPr>
          <w:rFonts w:ascii="Times New Roman" w:cs="Times New Roman" w:hint="eastAsia"/>
          <w:color w:val="000000"/>
          <w:sz w:val="24"/>
          <w:szCs w:val="24"/>
        </w:rPr>
        <w:t>经费报销：</w:t>
      </w:r>
    </w:p>
    <w:p w:rsidR="005C475A" w:rsidRPr="00DF7D7C" w:rsidRDefault="005C475A" w:rsidP="00DF7D7C">
      <w:pPr>
        <w:spacing w:line="276" w:lineRule="auto"/>
        <w:ind w:firstLineChars="200" w:firstLine="480"/>
        <w:rPr>
          <w:rFonts w:ascii="Times New Roman" w:hAnsi="Times New Roman" w:cs="Times New Roman"/>
          <w:color w:val="000000"/>
          <w:sz w:val="24"/>
          <w:szCs w:val="24"/>
        </w:rPr>
      </w:pPr>
      <w:r w:rsidRPr="00DF7D7C">
        <w:rPr>
          <w:rFonts w:ascii="Times New Roman" w:cs="Times New Roman" w:hint="eastAsia"/>
          <w:color w:val="000000"/>
          <w:sz w:val="24"/>
          <w:szCs w:val="24"/>
        </w:rPr>
        <w:t>任何支出都必须有符合国家规定的票据，按照《</w:t>
      </w:r>
      <w:r w:rsidRPr="00DF7D7C">
        <w:rPr>
          <w:rFonts w:ascii="Times New Roman" w:hAnsi="Times New Roman" w:cs="Times New Roman"/>
          <w:color w:val="000000"/>
          <w:sz w:val="24"/>
          <w:szCs w:val="24"/>
        </w:rPr>
        <w:t>CCF</w:t>
      </w:r>
      <w:r w:rsidRPr="00DF7D7C">
        <w:rPr>
          <w:rFonts w:ascii="Times New Roman" w:cs="Times New Roman" w:hint="eastAsia"/>
          <w:color w:val="000000"/>
          <w:sz w:val="24"/>
          <w:szCs w:val="24"/>
        </w:rPr>
        <w:t>专业委员会财务管理与服务办法》中的规定到学会秘书处报销（见附件）。</w:t>
      </w:r>
    </w:p>
    <w:p w:rsidR="00EF6A34" w:rsidRPr="00DF7D7C" w:rsidRDefault="00EF6A34" w:rsidP="005C475A">
      <w:pPr>
        <w:spacing w:line="276" w:lineRule="auto"/>
        <w:ind w:left="284" w:hanging="284"/>
        <w:rPr>
          <w:rFonts w:ascii="Times New Roman" w:eastAsiaTheme="minorEastAsia" w:hAnsi="Times New Roman" w:cs="Times New Roman"/>
          <w:color w:val="000000"/>
          <w:sz w:val="24"/>
          <w:szCs w:val="24"/>
        </w:rPr>
      </w:pPr>
    </w:p>
    <w:p w:rsidR="005C475A" w:rsidRPr="00DF7D7C" w:rsidRDefault="005C475A" w:rsidP="005C475A">
      <w:pPr>
        <w:spacing w:line="276" w:lineRule="auto"/>
        <w:ind w:left="284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DF7D7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5.    </w:t>
      </w:r>
      <w:r w:rsidRPr="00DF7D7C">
        <w:rPr>
          <w:rFonts w:ascii="Times New Roman" w:cs="Times New Roman" w:hint="eastAsia"/>
          <w:color w:val="000000"/>
          <w:sz w:val="24"/>
          <w:szCs w:val="24"/>
        </w:rPr>
        <w:t>学会秘书处就专项经费为获得资助的专委专门设立帐页，单独核算。</w:t>
      </w:r>
    </w:p>
    <w:p w:rsidR="00EF6A34" w:rsidRPr="00DF7D7C" w:rsidRDefault="00EF6A34" w:rsidP="005C475A">
      <w:pPr>
        <w:spacing w:line="276" w:lineRule="auto"/>
        <w:ind w:left="284" w:hanging="284"/>
        <w:rPr>
          <w:rFonts w:ascii="Times New Roman" w:eastAsiaTheme="minorEastAsia" w:hAnsi="Times New Roman" w:cs="Times New Roman"/>
          <w:color w:val="000000"/>
          <w:sz w:val="24"/>
          <w:szCs w:val="24"/>
        </w:rPr>
      </w:pPr>
    </w:p>
    <w:p w:rsidR="005C475A" w:rsidRPr="00DF7D7C" w:rsidRDefault="005C475A" w:rsidP="005C475A">
      <w:pPr>
        <w:spacing w:line="276" w:lineRule="auto"/>
        <w:ind w:left="284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DF7D7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6.    </w:t>
      </w:r>
      <w:r w:rsidRPr="00DF7D7C">
        <w:rPr>
          <w:rFonts w:ascii="Times New Roman" w:cs="Times New Roman" w:hint="eastAsia"/>
          <w:color w:val="000000"/>
          <w:sz w:val="24"/>
          <w:szCs w:val="24"/>
        </w:rPr>
        <w:t>专</w:t>
      </w:r>
      <w:proofErr w:type="gramStart"/>
      <w:r w:rsidRPr="00DF7D7C">
        <w:rPr>
          <w:rFonts w:ascii="Times New Roman" w:cs="Times New Roman" w:hint="eastAsia"/>
          <w:color w:val="000000"/>
          <w:sz w:val="24"/>
          <w:szCs w:val="24"/>
        </w:rPr>
        <w:t>委经费</w:t>
      </w:r>
      <w:proofErr w:type="gramEnd"/>
      <w:r w:rsidRPr="00DF7D7C">
        <w:rPr>
          <w:rFonts w:ascii="Times New Roman" w:cs="Times New Roman" w:hint="eastAsia"/>
          <w:color w:val="000000"/>
          <w:sz w:val="24"/>
          <w:szCs w:val="24"/>
        </w:rPr>
        <w:t>使用明细将向所在专委委员公开，使用情况将向</w:t>
      </w:r>
      <w:r w:rsidRPr="00DF7D7C">
        <w:rPr>
          <w:rFonts w:ascii="Times New Roman" w:cs="Times New Roman"/>
          <w:color w:val="000000"/>
          <w:sz w:val="24"/>
          <w:szCs w:val="24"/>
        </w:rPr>
        <w:t>CCF</w:t>
      </w:r>
      <w:r w:rsidRPr="00DF7D7C">
        <w:rPr>
          <w:rFonts w:ascii="Times New Roman" w:cs="Times New Roman" w:hint="eastAsia"/>
          <w:color w:val="000000"/>
          <w:sz w:val="24"/>
          <w:szCs w:val="24"/>
        </w:rPr>
        <w:t>常务理事会报告。</w:t>
      </w:r>
    </w:p>
    <w:p w:rsidR="00EF6A34" w:rsidRPr="00DF7D7C" w:rsidRDefault="00EF6A34" w:rsidP="005C475A">
      <w:pPr>
        <w:spacing w:line="276" w:lineRule="auto"/>
        <w:ind w:left="284" w:hanging="284"/>
        <w:rPr>
          <w:rFonts w:ascii="Times New Roman" w:eastAsiaTheme="minorEastAsia" w:hAnsi="Times New Roman" w:cs="Times New Roman"/>
          <w:color w:val="000000"/>
          <w:sz w:val="24"/>
          <w:szCs w:val="24"/>
        </w:rPr>
      </w:pPr>
    </w:p>
    <w:p w:rsidR="005C475A" w:rsidRPr="00DF7D7C" w:rsidRDefault="005C475A" w:rsidP="005C475A">
      <w:pPr>
        <w:spacing w:line="276" w:lineRule="auto"/>
        <w:ind w:left="284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DF7D7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7.    </w:t>
      </w:r>
      <w:r w:rsidRPr="00DF7D7C">
        <w:rPr>
          <w:rFonts w:ascii="Times New Roman" w:cs="Times New Roman" w:hint="eastAsia"/>
          <w:color w:val="000000"/>
          <w:sz w:val="24"/>
          <w:szCs w:val="24"/>
        </w:rPr>
        <w:t>本指南根据《中国计算机学会财务管理条例》制定，</w:t>
      </w:r>
      <w:r w:rsidRPr="00DF7D7C">
        <w:rPr>
          <w:rFonts w:ascii="Times New Roman" w:hAnsi="Times New Roman" w:cs="Times New Roman"/>
          <w:color w:val="000000"/>
          <w:sz w:val="24"/>
          <w:szCs w:val="24"/>
        </w:rPr>
        <w:t>CCF</w:t>
      </w:r>
      <w:r w:rsidRPr="00DF7D7C">
        <w:rPr>
          <w:rFonts w:ascii="Times New Roman" w:cs="Times New Roman" w:hint="eastAsia"/>
          <w:color w:val="000000"/>
          <w:sz w:val="24"/>
          <w:szCs w:val="24"/>
        </w:rPr>
        <w:t>秘书处负责解释。</w:t>
      </w:r>
    </w:p>
    <w:p w:rsidR="00EF6A34" w:rsidRPr="00DF7D7C" w:rsidRDefault="00EF6A34" w:rsidP="005C475A">
      <w:pPr>
        <w:spacing w:line="276" w:lineRule="auto"/>
        <w:ind w:left="284" w:hanging="284"/>
        <w:rPr>
          <w:rFonts w:ascii="Times New Roman" w:eastAsiaTheme="minorEastAsia" w:hAnsi="Times New Roman" w:cs="Times New Roman"/>
          <w:color w:val="000000"/>
          <w:sz w:val="24"/>
          <w:szCs w:val="24"/>
        </w:rPr>
      </w:pPr>
    </w:p>
    <w:p w:rsidR="005C475A" w:rsidRPr="00DF7D7C" w:rsidRDefault="005C475A" w:rsidP="005C475A">
      <w:pPr>
        <w:spacing w:line="276" w:lineRule="auto"/>
        <w:ind w:left="284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DF7D7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8.    </w:t>
      </w:r>
      <w:r w:rsidRPr="00DF7D7C">
        <w:rPr>
          <w:rFonts w:ascii="Times New Roman" w:cs="Times New Roman" w:hint="eastAsia"/>
          <w:color w:val="000000"/>
          <w:sz w:val="24"/>
          <w:szCs w:val="24"/>
        </w:rPr>
        <w:t>本指南从</w:t>
      </w:r>
      <w:r w:rsidRPr="00DF7D7C">
        <w:rPr>
          <w:rFonts w:ascii="Times New Roman" w:hAnsi="Times New Roman" w:cs="Times New Roman"/>
          <w:color w:val="000000"/>
          <w:sz w:val="24"/>
          <w:szCs w:val="24"/>
        </w:rPr>
        <w:t>2013</w:t>
      </w:r>
      <w:r w:rsidRPr="00DF7D7C">
        <w:rPr>
          <w:rFonts w:ascii="Times New Roman" w:cs="Times New Roman" w:hint="eastAsia"/>
          <w:color w:val="000000"/>
          <w:sz w:val="24"/>
          <w:szCs w:val="24"/>
        </w:rPr>
        <w:t>年</w:t>
      </w:r>
      <w:r w:rsidRPr="00DF7D7C">
        <w:rPr>
          <w:rFonts w:ascii="Times New Roman" w:hAnsi="Times New Roman" w:cs="Times New Roman" w:hint="eastAsia"/>
          <w:color w:val="000000"/>
          <w:sz w:val="24"/>
          <w:szCs w:val="24"/>
        </w:rPr>
        <w:t>5</w:t>
      </w:r>
      <w:r w:rsidRPr="00DF7D7C">
        <w:rPr>
          <w:rFonts w:ascii="Times New Roman" w:cs="Times New Roman" w:hint="eastAsia"/>
          <w:color w:val="000000"/>
          <w:sz w:val="24"/>
          <w:szCs w:val="24"/>
        </w:rPr>
        <w:t>月</w:t>
      </w:r>
      <w:r w:rsidRPr="00DF7D7C">
        <w:rPr>
          <w:rFonts w:ascii="Times New Roman" w:hAnsi="Times New Roman" w:cs="Times New Roman" w:hint="eastAsia"/>
          <w:color w:val="000000"/>
          <w:sz w:val="24"/>
          <w:szCs w:val="24"/>
        </w:rPr>
        <w:t>1</w:t>
      </w:r>
      <w:r w:rsidR="000138A3" w:rsidRPr="00DF7D7C">
        <w:rPr>
          <w:rFonts w:ascii="Times New Roman" w:hAnsi="Times New Roman" w:cs="Times New Roman" w:hint="eastAsia"/>
          <w:color w:val="000000"/>
          <w:sz w:val="24"/>
          <w:szCs w:val="24"/>
        </w:rPr>
        <w:t>3</w:t>
      </w:r>
      <w:r w:rsidRPr="00DF7D7C">
        <w:rPr>
          <w:rFonts w:ascii="Times New Roman" w:cs="Times New Roman" w:hint="eastAsia"/>
          <w:color w:val="000000"/>
          <w:sz w:val="24"/>
          <w:szCs w:val="24"/>
        </w:rPr>
        <w:t>日起执行。</w:t>
      </w:r>
    </w:p>
    <w:p w:rsidR="000263DF" w:rsidRPr="00DF7D7C" w:rsidRDefault="000263DF" w:rsidP="000263DF">
      <w:pPr>
        <w:pStyle w:val="3"/>
        <w:spacing w:line="276" w:lineRule="auto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483C8A" w:rsidRPr="00DF7D7C" w:rsidRDefault="00483C8A" w:rsidP="00EC4890">
      <w:pPr>
        <w:rPr>
          <w:sz w:val="24"/>
          <w:szCs w:val="24"/>
        </w:rPr>
      </w:pPr>
    </w:p>
    <w:sectPr w:rsidR="00483C8A" w:rsidRPr="00DF7D7C" w:rsidSect="003652A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00B4" w:rsidRDefault="00F900B4" w:rsidP="0081550D">
      <w:r>
        <w:separator/>
      </w:r>
    </w:p>
  </w:endnote>
  <w:endnote w:type="continuationSeparator" w:id="0">
    <w:p w:rsidR="00F900B4" w:rsidRDefault="00F900B4" w:rsidP="008155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00B4" w:rsidRDefault="00F900B4" w:rsidP="0081550D">
      <w:r>
        <w:separator/>
      </w:r>
    </w:p>
  </w:footnote>
  <w:footnote w:type="continuationSeparator" w:id="0">
    <w:p w:rsidR="00F900B4" w:rsidRDefault="00F900B4" w:rsidP="0081550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80D1F"/>
    <w:multiLevelType w:val="hybridMultilevel"/>
    <w:tmpl w:val="910C0E46"/>
    <w:lvl w:ilvl="0" w:tplc="04090011">
      <w:start w:val="1"/>
      <w:numFmt w:val="decimal"/>
      <w:lvlText w:val="%1)"/>
      <w:lvlJc w:val="left"/>
      <w:pPr>
        <w:ind w:left="78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340B95"/>
    <w:multiLevelType w:val="hybridMultilevel"/>
    <w:tmpl w:val="8B38864A"/>
    <w:lvl w:ilvl="0" w:tplc="0900954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52FA0552"/>
    <w:multiLevelType w:val="hybridMultilevel"/>
    <w:tmpl w:val="910C0E46"/>
    <w:lvl w:ilvl="0" w:tplc="04090011">
      <w:start w:val="1"/>
      <w:numFmt w:val="decimal"/>
      <w:lvlText w:val="%1)"/>
      <w:lvlJc w:val="left"/>
      <w:pPr>
        <w:ind w:left="78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ECE44D5"/>
    <w:multiLevelType w:val="hybridMultilevel"/>
    <w:tmpl w:val="2A928B72"/>
    <w:lvl w:ilvl="0" w:tplc="43B87A6C">
      <w:start w:val="1"/>
      <w:numFmt w:val="decimal"/>
      <w:lvlText w:val="%1."/>
      <w:lvlJc w:val="left"/>
      <w:pPr>
        <w:ind w:left="360" w:hanging="360"/>
      </w:pPr>
    </w:lvl>
    <w:lvl w:ilvl="1" w:tplc="01C2BD74">
      <w:start w:val="1"/>
      <w:numFmt w:val="decimal"/>
      <w:lvlText w:val="%2）"/>
      <w:lvlJc w:val="left"/>
      <w:pPr>
        <w:ind w:left="7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1550D"/>
    <w:rsid w:val="00004293"/>
    <w:rsid w:val="000138A3"/>
    <w:rsid w:val="000263DF"/>
    <w:rsid w:val="00071CD2"/>
    <w:rsid w:val="000847B7"/>
    <w:rsid w:val="00160A14"/>
    <w:rsid w:val="00172039"/>
    <w:rsid w:val="001B0006"/>
    <w:rsid w:val="00216B21"/>
    <w:rsid w:val="002E5BFA"/>
    <w:rsid w:val="00305500"/>
    <w:rsid w:val="003652AE"/>
    <w:rsid w:val="00384638"/>
    <w:rsid w:val="00397607"/>
    <w:rsid w:val="00405758"/>
    <w:rsid w:val="004516EC"/>
    <w:rsid w:val="00483C8A"/>
    <w:rsid w:val="004B0FEC"/>
    <w:rsid w:val="004B2B6B"/>
    <w:rsid w:val="004E4C37"/>
    <w:rsid w:val="005264B2"/>
    <w:rsid w:val="00594060"/>
    <w:rsid w:val="005C475A"/>
    <w:rsid w:val="005C6DA4"/>
    <w:rsid w:val="007472C3"/>
    <w:rsid w:val="007A7A6B"/>
    <w:rsid w:val="007F5DA0"/>
    <w:rsid w:val="0081367A"/>
    <w:rsid w:val="0081550D"/>
    <w:rsid w:val="00870F0A"/>
    <w:rsid w:val="00894F6F"/>
    <w:rsid w:val="008F197C"/>
    <w:rsid w:val="00963F7D"/>
    <w:rsid w:val="009726BD"/>
    <w:rsid w:val="00A44693"/>
    <w:rsid w:val="00AD34DE"/>
    <w:rsid w:val="00BC2989"/>
    <w:rsid w:val="00BE3002"/>
    <w:rsid w:val="00C919EB"/>
    <w:rsid w:val="00CB5DEF"/>
    <w:rsid w:val="00CB78AF"/>
    <w:rsid w:val="00CD1220"/>
    <w:rsid w:val="00D41502"/>
    <w:rsid w:val="00DF7D7C"/>
    <w:rsid w:val="00E63D6B"/>
    <w:rsid w:val="00E85829"/>
    <w:rsid w:val="00EC4890"/>
    <w:rsid w:val="00EE6363"/>
    <w:rsid w:val="00EF6A34"/>
    <w:rsid w:val="00F12B23"/>
    <w:rsid w:val="00F4137E"/>
    <w:rsid w:val="00F45F10"/>
    <w:rsid w:val="00F70382"/>
    <w:rsid w:val="00F900B4"/>
    <w:rsid w:val="00FC28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890"/>
    <w:pPr>
      <w:jc w:val="both"/>
    </w:pPr>
    <w:rPr>
      <w:rFonts w:ascii="Calibri" w:eastAsia="宋体" w:hAnsi="Calibri" w:cs="宋体"/>
      <w:kern w:val="0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1550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81550D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8155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1550D"/>
    <w:rPr>
      <w:sz w:val="18"/>
      <w:szCs w:val="18"/>
    </w:rPr>
  </w:style>
  <w:style w:type="paragraph" w:styleId="a5">
    <w:name w:val="List Paragraph"/>
    <w:basedOn w:val="a"/>
    <w:uiPriority w:val="34"/>
    <w:qFormat/>
    <w:rsid w:val="007472C3"/>
    <w:pPr>
      <w:ind w:firstLineChars="200" w:firstLine="420"/>
    </w:pPr>
  </w:style>
  <w:style w:type="paragraph" w:customStyle="1" w:styleId="Default">
    <w:name w:val="Default"/>
    <w:rsid w:val="007472C3"/>
    <w:pPr>
      <w:widowControl w:val="0"/>
      <w:autoSpaceDE w:val="0"/>
      <w:autoSpaceDN w:val="0"/>
      <w:adjustRightInd w:val="0"/>
    </w:pPr>
    <w:rPr>
      <w:rFonts w:ascii="宋体" w:eastAsia="宋体" w:cs="宋体"/>
      <w:color w:val="000000"/>
      <w:kern w:val="0"/>
      <w:sz w:val="24"/>
      <w:szCs w:val="24"/>
    </w:rPr>
  </w:style>
  <w:style w:type="paragraph" w:styleId="3">
    <w:name w:val="Body Text Indent 3"/>
    <w:basedOn w:val="a"/>
    <w:link w:val="3Char1"/>
    <w:uiPriority w:val="99"/>
    <w:semiHidden/>
    <w:unhideWhenUsed/>
    <w:rsid w:val="00EC4890"/>
    <w:pPr>
      <w:spacing w:line="580" w:lineRule="exact"/>
      <w:ind w:firstLine="540"/>
    </w:pPr>
    <w:rPr>
      <w:b/>
      <w:bCs/>
      <w:sz w:val="32"/>
      <w:szCs w:val="32"/>
    </w:rPr>
  </w:style>
  <w:style w:type="character" w:customStyle="1" w:styleId="3Char">
    <w:name w:val="正文文本缩进 3 Char"/>
    <w:basedOn w:val="a0"/>
    <w:link w:val="3"/>
    <w:uiPriority w:val="99"/>
    <w:semiHidden/>
    <w:rsid w:val="00EC4890"/>
    <w:rPr>
      <w:rFonts w:ascii="Calibri" w:eastAsia="宋体" w:hAnsi="Calibri" w:cs="宋体"/>
      <w:kern w:val="0"/>
      <w:sz w:val="16"/>
      <w:szCs w:val="16"/>
    </w:rPr>
  </w:style>
  <w:style w:type="character" w:customStyle="1" w:styleId="3Char1">
    <w:name w:val="正文文本缩进 3 Char1"/>
    <w:basedOn w:val="a0"/>
    <w:link w:val="3"/>
    <w:uiPriority w:val="99"/>
    <w:semiHidden/>
    <w:locked/>
    <w:rsid w:val="00EC4890"/>
    <w:rPr>
      <w:rFonts w:ascii="Calibri" w:eastAsia="宋体" w:hAnsi="Calibri" w:cs="宋体"/>
      <w:b/>
      <w:bCs/>
      <w:kern w:val="0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60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1</Pages>
  <Words>103</Words>
  <Characters>591</Characters>
  <Application>Microsoft Office Word</Application>
  <DocSecurity>0</DocSecurity>
  <Lines>4</Lines>
  <Paragraphs>1</Paragraphs>
  <ScaleCrop>false</ScaleCrop>
  <Company/>
  <LinksUpToDate>false</LinksUpToDate>
  <CharactersWithSpaces>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malin</dc:creator>
  <cp:keywords/>
  <dc:description/>
  <cp:lastModifiedBy>malin</cp:lastModifiedBy>
  <cp:revision>43</cp:revision>
  <cp:lastPrinted>2013-05-13T02:12:00Z</cp:lastPrinted>
  <dcterms:created xsi:type="dcterms:W3CDTF">2013-05-08T02:55:00Z</dcterms:created>
  <dcterms:modified xsi:type="dcterms:W3CDTF">2013-05-13T02:14:00Z</dcterms:modified>
</cp:coreProperties>
</file>